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3A27E2" w14:textId="77777777" w:rsidR="00B27AB9" w:rsidRDefault="00B27AB9" w:rsidP="00B27AB9">
      <w:pPr>
        <w:spacing w:after="0" w:line="480" w:lineRule="auto"/>
        <w:ind w:firstLine="709"/>
        <w:jc w:val="right"/>
      </w:pPr>
      <w:r>
        <w:t>Таблица 2</w:t>
      </w:r>
    </w:p>
    <w:p w14:paraId="0F18FD18" w14:textId="77777777" w:rsidR="00B27AB9" w:rsidRPr="00DD73C5" w:rsidRDefault="00B27AB9" w:rsidP="00B27AB9">
      <w:pPr>
        <w:spacing w:after="0" w:line="480" w:lineRule="auto"/>
        <w:ind w:firstLine="709"/>
        <w:jc w:val="center"/>
        <w:rPr>
          <w:b/>
          <w:bCs/>
        </w:rPr>
      </w:pPr>
      <w:r w:rsidRPr="00A03162">
        <w:rPr>
          <w:b/>
          <w:bCs/>
        </w:rPr>
        <w:t>Ко</w:t>
      </w:r>
      <w:r>
        <w:rPr>
          <w:b/>
          <w:bCs/>
        </w:rPr>
        <w:t xml:space="preserve">релляционные связи между показателями пневмопротеинов и цитокинов в индуцированной мокроте и степенью тяжести </w:t>
      </w:r>
      <w:r w:rsidRPr="00A03162">
        <w:rPr>
          <w:b/>
          <w:bCs/>
        </w:rPr>
        <w:t>бронхиальной астм</w:t>
      </w:r>
      <w:r>
        <w:rPr>
          <w:b/>
          <w:bCs/>
        </w:rPr>
        <w:t>ы у детей</w:t>
      </w:r>
    </w:p>
    <w:p w14:paraId="4CB23C16" w14:textId="77777777" w:rsidR="00B27AB9" w:rsidRPr="00AE187A" w:rsidRDefault="00B27AB9" w:rsidP="00B27AB9">
      <w:pPr>
        <w:spacing w:after="0" w:line="480" w:lineRule="auto"/>
        <w:ind w:firstLine="709"/>
        <w:jc w:val="right"/>
        <w:rPr>
          <w:lang w:val="en-US"/>
        </w:rPr>
      </w:pPr>
      <w:r w:rsidRPr="00AE187A">
        <w:rPr>
          <w:lang w:val="en-US"/>
        </w:rPr>
        <w:t>Table 2</w:t>
      </w:r>
    </w:p>
    <w:p w14:paraId="6CB804EF" w14:textId="77777777" w:rsidR="00B27AB9" w:rsidRPr="00AE187A" w:rsidRDefault="00B27AB9" w:rsidP="00B27AB9">
      <w:pPr>
        <w:spacing w:after="0" w:line="480" w:lineRule="auto"/>
        <w:ind w:firstLine="709"/>
        <w:jc w:val="center"/>
        <w:rPr>
          <w:b/>
          <w:bCs/>
          <w:lang w:val="en-US"/>
        </w:rPr>
      </w:pPr>
      <w:r w:rsidRPr="00AE187A">
        <w:rPr>
          <w:b/>
          <w:bCs/>
          <w:lang w:val="en-US"/>
        </w:rPr>
        <w:t>Correlation between pneumoprotein</w:t>
      </w:r>
      <w:r>
        <w:rPr>
          <w:b/>
          <w:bCs/>
          <w:lang w:val="en-US"/>
        </w:rPr>
        <w:t>s</w:t>
      </w:r>
      <w:r w:rsidRPr="00AE187A">
        <w:rPr>
          <w:b/>
          <w:bCs/>
          <w:lang w:val="en-US"/>
        </w:rPr>
        <w:t xml:space="preserve"> and cytokine</w:t>
      </w:r>
      <w:r>
        <w:rPr>
          <w:b/>
          <w:bCs/>
          <w:lang w:val="en-US"/>
        </w:rPr>
        <w:t>s</w:t>
      </w:r>
      <w:r w:rsidRPr="00AE187A">
        <w:rPr>
          <w:b/>
          <w:bCs/>
          <w:lang w:val="en-US"/>
        </w:rPr>
        <w:t xml:space="preserve"> levels in induced sputum and the severity of bronchial asthma in children</w:t>
      </w:r>
    </w:p>
    <w:tbl>
      <w:tblPr>
        <w:tblStyle w:val="a3"/>
        <w:tblW w:w="8931" w:type="dxa"/>
        <w:jc w:val="center"/>
        <w:tblLook w:val="04A0" w:firstRow="1" w:lastRow="0" w:firstColumn="1" w:lastColumn="0" w:noHBand="0" w:noVBand="1"/>
      </w:tblPr>
      <w:tblGrid>
        <w:gridCol w:w="3397"/>
        <w:gridCol w:w="5534"/>
      </w:tblGrid>
      <w:tr w:rsidR="00B27AB9" w:rsidRPr="00E5433C" w14:paraId="0A6A6195" w14:textId="77777777" w:rsidTr="00B61176">
        <w:trPr>
          <w:jc w:val="center"/>
        </w:trPr>
        <w:tc>
          <w:tcPr>
            <w:tcW w:w="3397" w:type="dxa"/>
            <w:vAlign w:val="center"/>
          </w:tcPr>
          <w:p w14:paraId="5EB1FCF7" w14:textId="77777777" w:rsidR="00E5433C" w:rsidRDefault="00E5433C" w:rsidP="00E5433C">
            <w:pPr>
              <w:spacing w:line="480" w:lineRule="auto"/>
              <w:jc w:val="center"/>
              <w:rPr>
                <w:rFonts w:eastAsia="Calibri"/>
                <w:kern w:val="2"/>
              </w:rPr>
            </w:pPr>
            <w:r>
              <w:rPr>
                <w:rFonts w:eastAsia="Calibri"/>
                <w:kern w:val="2"/>
              </w:rPr>
              <w:t>Показатель</w:t>
            </w:r>
          </w:p>
          <w:p w14:paraId="6AA24912" w14:textId="6D428823" w:rsidR="00B27AB9" w:rsidRPr="00AE187A" w:rsidRDefault="00E5433C" w:rsidP="00E5433C">
            <w:pPr>
              <w:spacing w:line="480" w:lineRule="auto"/>
              <w:jc w:val="center"/>
              <w:rPr>
                <w:lang w:val="en-US"/>
              </w:rPr>
            </w:pPr>
            <w:r>
              <w:rPr>
                <w:rFonts w:eastAsia="Calibri"/>
                <w:kern w:val="2"/>
                <w:lang w:val="en-US"/>
              </w:rPr>
              <w:t>Parameter</w:t>
            </w:r>
          </w:p>
        </w:tc>
        <w:tc>
          <w:tcPr>
            <w:tcW w:w="5534" w:type="dxa"/>
            <w:vAlign w:val="center"/>
          </w:tcPr>
          <w:p w14:paraId="6EDA284E" w14:textId="77777777" w:rsidR="00B27AB9" w:rsidRPr="00AE187A" w:rsidRDefault="00B27AB9" w:rsidP="00B27AB9">
            <w:pPr>
              <w:spacing w:line="480" w:lineRule="auto"/>
              <w:jc w:val="center"/>
            </w:pPr>
            <w:r>
              <w:t>Корелляция между показателями в индуцированной мокроте и степенью тяжести БА, коэффициент ранговой корреляции Спирмена</w:t>
            </w:r>
          </w:p>
          <w:p w14:paraId="42492056" w14:textId="77777777" w:rsidR="00B27AB9" w:rsidRPr="00AE187A" w:rsidRDefault="00B27AB9" w:rsidP="00B27AB9">
            <w:pPr>
              <w:spacing w:line="480" w:lineRule="auto"/>
              <w:jc w:val="center"/>
              <w:rPr>
                <w:lang w:val="en-US"/>
              </w:rPr>
            </w:pPr>
            <w:r w:rsidRPr="00AE187A">
              <w:rPr>
                <w:lang w:val="en-US"/>
              </w:rPr>
              <w:t>Correlation between parameters in induced sputum and severity of asthma, Spearman's rank correlation coefficient</w:t>
            </w:r>
          </w:p>
        </w:tc>
      </w:tr>
      <w:tr w:rsidR="00B27AB9" w14:paraId="1F7039FC" w14:textId="77777777" w:rsidTr="00B61176">
        <w:trPr>
          <w:jc w:val="center"/>
        </w:trPr>
        <w:tc>
          <w:tcPr>
            <w:tcW w:w="3397" w:type="dxa"/>
            <w:vAlign w:val="center"/>
          </w:tcPr>
          <w:p w14:paraId="2E2E388B" w14:textId="77777777" w:rsidR="00B27AB9" w:rsidRDefault="00B27AB9" w:rsidP="00B27AB9">
            <w:pPr>
              <w:spacing w:line="48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SpA</w:t>
            </w:r>
            <w:r w:rsidRPr="00DD73C5">
              <w:rPr>
                <w:lang w:val="en-US"/>
              </w:rPr>
              <w:t xml:space="preserve">, </w:t>
            </w:r>
            <w:r>
              <w:t>пг</w:t>
            </w:r>
            <w:r>
              <w:rPr>
                <w:lang w:val="en-US"/>
              </w:rPr>
              <w:t>/</w:t>
            </w:r>
            <w:r>
              <w:t>мл</w:t>
            </w:r>
          </w:p>
          <w:p w14:paraId="3E3BF4CD" w14:textId="77777777" w:rsidR="00B27AB9" w:rsidRPr="00AE187A" w:rsidRDefault="00B27AB9" w:rsidP="00B27AB9">
            <w:pPr>
              <w:spacing w:line="48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SpA, p</w:t>
            </w:r>
            <w:r w:rsidRPr="00390CF7">
              <w:rPr>
                <w:rFonts w:eastAsia="Calibri"/>
                <w:kern w:val="2"/>
                <w:lang w:val="en-US"/>
              </w:rPr>
              <w:t>g/ml</w:t>
            </w:r>
          </w:p>
        </w:tc>
        <w:tc>
          <w:tcPr>
            <w:tcW w:w="5534" w:type="dxa"/>
            <w:vAlign w:val="center"/>
          </w:tcPr>
          <w:p w14:paraId="1D2B412E" w14:textId="77777777" w:rsidR="00B27AB9" w:rsidRPr="00AA4A97" w:rsidRDefault="00B27AB9" w:rsidP="00B27AB9">
            <w:pPr>
              <w:spacing w:line="480" w:lineRule="auto"/>
              <w:jc w:val="center"/>
              <w:rPr>
                <w:rFonts w:cs="Times New Roman"/>
                <w:szCs w:val="28"/>
              </w:rPr>
            </w:pPr>
            <w:r w:rsidRPr="00AA4A97">
              <w:rPr>
                <w:rFonts w:cs="Times New Roman"/>
                <w:szCs w:val="28"/>
              </w:rPr>
              <w:t>0,893814</w:t>
            </w:r>
          </w:p>
        </w:tc>
      </w:tr>
      <w:tr w:rsidR="00B27AB9" w14:paraId="568BE280" w14:textId="77777777" w:rsidTr="00B61176">
        <w:trPr>
          <w:jc w:val="center"/>
        </w:trPr>
        <w:tc>
          <w:tcPr>
            <w:tcW w:w="3397" w:type="dxa"/>
            <w:vAlign w:val="center"/>
          </w:tcPr>
          <w:p w14:paraId="2F6D3BD5" w14:textId="77777777" w:rsidR="00B27AB9" w:rsidRPr="00DD73C5" w:rsidRDefault="00B27AB9" w:rsidP="00B27AB9">
            <w:pPr>
              <w:spacing w:line="480" w:lineRule="auto"/>
              <w:jc w:val="center"/>
            </w:pPr>
            <w:r>
              <w:t>Белок клеток Клара, нг</w:t>
            </w:r>
            <w:r w:rsidRPr="003F4D09">
              <w:t>/</w:t>
            </w:r>
            <w:r>
              <w:t>мл</w:t>
            </w:r>
          </w:p>
          <w:p w14:paraId="0C9D3891" w14:textId="77777777" w:rsidR="00B27AB9" w:rsidRPr="00DD73C5" w:rsidRDefault="00B27AB9" w:rsidP="00B27AB9">
            <w:pPr>
              <w:spacing w:line="480" w:lineRule="auto"/>
              <w:jc w:val="center"/>
            </w:pPr>
            <w:r w:rsidRPr="00390CF7">
              <w:rPr>
                <w:rFonts w:eastAsia="Calibri"/>
                <w:kern w:val="2"/>
                <w:lang w:val="en-US"/>
              </w:rPr>
              <w:t>Clara</w:t>
            </w:r>
            <w:r w:rsidRPr="00DD73C5">
              <w:rPr>
                <w:rFonts w:eastAsia="Calibri"/>
                <w:kern w:val="2"/>
              </w:rPr>
              <w:t xml:space="preserve"> </w:t>
            </w:r>
            <w:r w:rsidRPr="00390CF7">
              <w:rPr>
                <w:rFonts w:eastAsia="Calibri"/>
                <w:kern w:val="2"/>
                <w:lang w:val="en-US"/>
              </w:rPr>
              <w:t>cell</w:t>
            </w:r>
            <w:r w:rsidRPr="00DD73C5">
              <w:rPr>
                <w:rFonts w:eastAsia="Calibri"/>
                <w:kern w:val="2"/>
              </w:rPr>
              <w:t xml:space="preserve"> </w:t>
            </w:r>
            <w:r w:rsidRPr="00390CF7">
              <w:rPr>
                <w:rFonts w:eastAsia="Calibri"/>
                <w:kern w:val="2"/>
                <w:lang w:val="en-US"/>
              </w:rPr>
              <w:t>protein</w:t>
            </w:r>
            <w:r w:rsidRPr="00DD73C5">
              <w:rPr>
                <w:rFonts w:eastAsia="Calibri"/>
                <w:kern w:val="2"/>
              </w:rPr>
              <w:t xml:space="preserve">, </w:t>
            </w:r>
            <w:r w:rsidRPr="00390CF7">
              <w:rPr>
                <w:rFonts w:eastAsia="Calibri"/>
                <w:kern w:val="2"/>
                <w:lang w:val="en-US"/>
              </w:rPr>
              <w:t>ng</w:t>
            </w:r>
            <w:r w:rsidRPr="00DD73C5">
              <w:rPr>
                <w:rFonts w:eastAsia="Calibri"/>
                <w:kern w:val="2"/>
              </w:rPr>
              <w:t>/</w:t>
            </w:r>
            <w:r w:rsidRPr="00390CF7">
              <w:rPr>
                <w:rFonts w:eastAsia="Calibri"/>
                <w:kern w:val="2"/>
                <w:lang w:val="en-US"/>
              </w:rPr>
              <w:t>ml</w:t>
            </w:r>
          </w:p>
        </w:tc>
        <w:tc>
          <w:tcPr>
            <w:tcW w:w="5534" w:type="dxa"/>
            <w:vAlign w:val="center"/>
          </w:tcPr>
          <w:p w14:paraId="068FD285" w14:textId="77777777" w:rsidR="00B27AB9" w:rsidRPr="00AA4A97" w:rsidRDefault="00B27AB9" w:rsidP="00B27AB9">
            <w:pPr>
              <w:spacing w:line="480" w:lineRule="auto"/>
              <w:jc w:val="center"/>
              <w:rPr>
                <w:rFonts w:cs="Times New Roman"/>
                <w:szCs w:val="28"/>
              </w:rPr>
            </w:pPr>
            <w:r w:rsidRPr="00AA4A97">
              <w:rPr>
                <w:rFonts w:cs="Times New Roman"/>
                <w:szCs w:val="28"/>
              </w:rPr>
              <w:t>0,502958</w:t>
            </w:r>
          </w:p>
        </w:tc>
      </w:tr>
      <w:tr w:rsidR="00B27AB9" w14:paraId="45662AAC" w14:textId="77777777" w:rsidTr="00B61176">
        <w:trPr>
          <w:jc w:val="center"/>
        </w:trPr>
        <w:tc>
          <w:tcPr>
            <w:tcW w:w="3397" w:type="dxa"/>
            <w:vAlign w:val="center"/>
          </w:tcPr>
          <w:p w14:paraId="4F7D2C74" w14:textId="77777777" w:rsidR="00B27AB9" w:rsidRDefault="00B27AB9" w:rsidP="00B27AB9">
            <w:pPr>
              <w:spacing w:line="48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IL-4</w:t>
            </w:r>
            <w:r w:rsidRPr="00DD73C5">
              <w:rPr>
                <w:lang w:val="en-US"/>
              </w:rPr>
              <w:t xml:space="preserve">, </w:t>
            </w:r>
            <w:r>
              <w:t>пг</w:t>
            </w:r>
            <w:r>
              <w:rPr>
                <w:lang w:val="en-US"/>
              </w:rPr>
              <w:t>/</w:t>
            </w:r>
            <w:r>
              <w:t>мл</w:t>
            </w:r>
          </w:p>
          <w:p w14:paraId="101F43D2" w14:textId="77777777" w:rsidR="00B27AB9" w:rsidRPr="00AE187A" w:rsidRDefault="00B27AB9" w:rsidP="00B27AB9">
            <w:pPr>
              <w:spacing w:line="48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IL-4, p</w:t>
            </w:r>
            <w:r w:rsidRPr="00390CF7">
              <w:rPr>
                <w:rFonts w:eastAsia="Calibri"/>
                <w:kern w:val="2"/>
                <w:lang w:val="en-US"/>
              </w:rPr>
              <w:t>g/ml</w:t>
            </w:r>
          </w:p>
        </w:tc>
        <w:tc>
          <w:tcPr>
            <w:tcW w:w="5534" w:type="dxa"/>
            <w:vAlign w:val="center"/>
          </w:tcPr>
          <w:p w14:paraId="1A79956D" w14:textId="77777777" w:rsidR="00B27AB9" w:rsidRPr="00AA4A97" w:rsidRDefault="00B27AB9" w:rsidP="00B27AB9">
            <w:pPr>
              <w:spacing w:line="480" w:lineRule="auto"/>
              <w:jc w:val="center"/>
              <w:rPr>
                <w:rFonts w:cs="Times New Roman"/>
                <w:szCs w:val="28"/>
              </w:rPr>
            </w:pPr>
            <w:r w:rsidRPr="00AA4A97">
              <w:rPr>
                <w:rFonts w:cs="Times New Roman"/>
                <w:szCs w:val="28"/>
              </w:rPr>
              <w:t>0,196481</w:t>
            </w:r>
          </w:p>
        </w:tc>
      </w:tr>
      <w:tr w:rsidR="00B27AB9" w14:paraId="2C93E81C" w14:textId="77777777" w:rsidTr="00B61176">
        <w:trPr>
          <w:jc w:val="center"/>
        </w:trPr>
        <w:tc>
          <w:tcPr>
            <w:tcW w:w="3397" w:type="dxa"/>
            <w:vAlign w:val="center"/>
          </w:tcPr>
          <w:p w14:paraId="7B7FEB89" w14:textId="77777777" w:rsidR="00B27AB9" w:rsidRDefault="00B27AB9" w:rsidP="00B27AB9">
            <w:pPr>
              <w:spacing w:line="48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IL-</w:t>
            </w:r>
            <w:r w:rsidRPr="00DD73C5">
              <w:rPr>
                <w:lang w:val="en-US"/>
              </w:rPr>
              <w:t xml:space="preserve">6, </w:t>
            </w:r>
            <w:r>
              <w:t>пг</w:t>
            </w:r>
            <w:r>
              <w:rPr>
                <w:lang w:val="en-US"/>
              </w:rPr>
              <w:t>/</w:t>
            </w:r>
            <w:r>
              <w:t>мл</w:t>
            </w:r>
          </w:p>
          <w:p w14:paraId="757BEBEA" w14:textId="77777777" w:rsidR="00B27AB9" w:rsidRPr="00AE187A" w:rsidRDefault="00B27AB9" w:rsidP="00B27AB9">
            <w:pPr>
              <w:spacing w:line="48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IL-6, p</w:t>
            </w:r>
            <w:r w:rsidRPr="00390CF7">
              <w:rPr>
                <w:rFonts w:eastAsia="Calibri"/>
                <w:kern w:val="2"/>
                <w:lang w:val="en-US"/>
              </w:rPr>
              <w:t>g/ml</w:t>
            </w:r>
          </w:p>
        </w:tc>
        <w:tc>
          <w:tcPr>
            <w:tcW w:w="5534" w:type="dxa"/>
            <w:vAlign w:val="center"/>
          </w:tcPr>
          <w:p w14:paraId="2E1667AB" w14:textId="77777777" w:rsidR="00B27AB9" w:rsidRPr="00AA4A97" w:rsidRDefault="00B27AB9" w:rsidP="00B27AB9">
            <w:pPr>
              <w:spacing w:line="480" w:lineRule="auto"/>
              <w:jc w:val="center"/>
              <w:rPr>
                <w:rFonts w:cs="Times New Roman"/>
                <w:szCs w:val="28"/>
              </w:rPr>
            </w:pPr>
            <w:r w:rsidRPr="00AA4A97">
              <w:rPr>
                <w:rFonts w:cs="Times New Roman"/>
                <w:szCs w:val="28"/>
              </w:rPr>
              <w:t>0,827230</w:t>
            </w:r>
          </w:p>
        </w:tc>
      </w:tr>
      <w:tr w:rsidR="00B27AB9" w14:paraId="46548B08" w14:textId="77777777" w:rsidTr="00B61176">
        <w:trPr>
          <w:jc w:val="center"/>
        </w:trPr>
        <w:tc>
          <w:tcPr>
            <w:tcW w:w="3397" w:type="dxa"/>
            <w:vAlign w:val="center"/>
          </w:tcPr>
          <w:p w14:paraId="413C3D9C" w14:textId="77777777" w:rsidR="00B27AB9" w:rsidRPr="00AE187A" w:rsidRDefault="00B27AB9" w:rsidP="00B27AB9">
            <w:pPr>
              <w:spacing w:line="480" w:lineRule="auto"/>
              <w:jc w:val="center"/>
            </w:pPr>
            <w:r>
              <w:rPr>
                <w:lang w:val="en-US"/>
              </w:rPr>
              <w:lastRenderedPageBreak/>
              <w:t>TGF</w:t>
            </w:r>
            <w:r>
              <w:t>-</w:t>
            </w:r>
            <w:r>
              <w:rPr>
                <w:rFonts w:cs="Times New Roman"/>
                <w:lang w:val="en-US"/>
              </w:rPr>
              <w:t>β</w:t>
            </w:r>
            <w:r w:rsidRPr="00AE187A">
              <w:t>1</w:t>
            </w:r>
            <w:r>
              <w:t>, пг</w:t>
            </w:r>
            <w:r w:rsidRPr="00AE187A">
              <w:t>/</w:t>
            </w:r>
            <w:r>
              <w:t>мл</w:t>
            </w:r>
          </w:p>
          <w:p w14:paraId="3F144F6E" w14:textId="77777777" w:rsidR="00B27AB9" w:rsidRPr="00AE187A" w:rsidRDefault="00B27AB9" w:rsidP="00B27AB9">
            <w:pPr>
              <w:spacing w:line="480" w:lineRule="auto"/>
              <w:jc w:val="center"/>
            </w:pPr>
            <w:r>
              <w:rPr>
                <w:lang w:val="en-US"/>
              </w:rPr>
              <w:t>TGF</w:t>
            </w:r>
            <w:r>
              <w:t>-</w:t>
            </w:r>
            <w:r>
              <w:rPr>
                <w:rFonts w:cs="Times New Roman"/>
                <w:lang w:val="en-US"/>
              </w:rPr>
              <w:t>β</w:t>
            </w:r>
            <w:r w:rsidRPr="00AE187A">
              <w:t xml:space="preserve">1, </w:t>
            </w:r>
            <w:r>
              <w:rPr>
                <w:lang w:val="en-US"/>
              </w:rPr>
              <w:t>p</w:t>
            </w:r>
            <w:r w:rsidRPr="00390CF7">
              <w:rPr>
                <w:rFonts w:eastAsia="Calibri"/>
                <w:kern w:val="2"/>
                <w:lang w:val="en-US"/>
              </w:rPr>
              <w:t>g</w:t>
            </w:r>
            <w:r w:rsidRPr="00AE187A">
              <w:rPr>
                <w:rFonts w:eastAsia="Calibri"/>
                <w:kern w:val="2"/>
              </w:rPr>
              <w:t>/</w:t>
            </w:r>
            <w:r w:rsidRPr="00390CF7">
              <w:rPr>
                <w:rFonts w:eastAsia="Calibri"/>
                <w:kern w:val="2"/>
                <w:lang w:val="en-US"/>
              </w:rPr>
              <w:t>ml</w:t>
            </w:r>
          </w:p>
        </w:tc>
        <w:tc>
          <w:tcPr>
            <w:tcW w:w="5534" w:type="dxa"/>
            <w:vAlign w:val="center"/>
          </w:tcPr>
          <w:p w14:paraId="09380CED" w14:textId="77777777" w:rsidR="00B27AB9" w:rsidRPr="00AA4A97" w:rsidRDefault="00B27AB9" w:rsidP="00B27AB9">
            <w:pPr>
              <w:spacing w:line="480" w:lineRule="auto"/>
              <w:jc w:val="center"/>
              <w:rPr>
                <w:rFonts w:cs="Times New Roman"/>
                <w:szCs w:val="28"/>
              </w:rPr>
            </w:pPr>
            <w:r w:rsidRPr="00AA4A97">
              <w:rPr>
                <w:rFonts w:cs="Times New Roman"/>
                <w:szCs w:val="28"/>
              </w:rPr>
              <w:t>0,886062</w:t>
            </w:r>
          </w:p>
        </w:tc>
      </w:tr>
    </w:tbl>
    <w:p w14:paraId="34668ED2" w14:textId="77777777" w:rsidR="00B27AB9" w:rsidRDefault="00B27AB9" w:rsidP="00B27AB9">
      <w:pPr>
        <w:spacing w:after="0" w:line="480" w:lineRule="auto"/>
        <w:ind w:firstLine="709"/>
        <w:jc w:val="both"/>
        <w:rPr>
          <w:sz w:val="20"/>
          <w:szCs w:val="20"/>
        </w:rPr>
      </w:pPr>
      <w:r w:rsidRPr="00F47FA5">
        <w:rPr>
          <w:b/>
          <w:bCs/>
          <w:sz w:val="20"/>
          <w:szCs w:val="20"/>
        </w:rPr>
        <w:t>Примечание:</w:t>
      </w:r>
      <w:r w:rsidRPr="00126FF8">
        <w:rPr>
          <w:sz w:val="20"/>
          <w:szCs w:val="20"/>
        </w:rPr>
        <w:t xml:space="preserve"> </w:t>
      </w:r>
      <w:r>
        <w:rPr>
          <w:sz w:val="20"/>
          <w:szCs w:val="20"/>
        </w:rPr>
        <w:t>БА – бронхиальная астма.</w:t>
      </w:r>
    </w:p>
    <w:p w14:paraId="5E98B02A" w14:textId="5D81CAC1" w:rsidR="00F12C76" w:rsidRDefault="00B27AB9" w:rsidP="00B27AB9">
      <w:pPr>
        <w:spacing w:after="0" w:line="480" w:lineRule="auto"/>
        <w:ind w:firstLine="709"/>
        <w:jc w:val="both"/>
      </w:pPr>
      <w:r w:rsidRPr="00AE187A">
        <w:rPr>
          <w:b/>
          <w:bCs/>
          <w:sz w:val="20"/>
          <w:szCs w:val="20"/>
        </w:rPr>
        <w:t>Note:</w:t>
      </w:r>
      <w:r w:rsidRPr="00AE187A">
        <w:rPr>
          <w:sz w:val="20"/>
          <w:szCs w:val="20"/>
        </w:rPr>
        <w:t xml:space="preserve"> BA – bronchial asthma.</w:t>
      </w: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B29"/>
    <w:rsid w:val="001C0E1D"/>
    <w:rsid w:val="00232420"/>
    <w:rsid w:val="003A607E"/>
    <w:rsid w:val="004E0505"/>
    <w:rsid w:val="006C0B77"/>
    <w:rsid w:val="008242FF"/>
    <w:rsid w:val="00870751"/>
    <w:rsid w:val="00922C48"/>
    <w:rsid w:val="00AA1B29"/>
    <w:rsid w:val="00B27AB9"/>
    <w:rsid w:val="00B915B7"/>
    <w:rsid w:val="00E5433C"/>
    <w:rsid w:val="00EA59DF"/>
    <w:rsid w:val="00EC5122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2072E8-91CA-46A2-89FB-AFA4A8534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7AB9"/>
    <w:pPr>
      <w:spacing w:line="240" w:lineRule="auto"/>
    </w:pPr>
    <w:rPr>
      <w:rFonts w:ascii="Times New Roman" w:hAnsi="Times New Roman"/>
      <w:kern w:val="0"/>
      <w:sz w:val="28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27A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119</Words>
  <Characters>681</Characters>
  <Application>Microsoft Office Word</Application>
  <DocSecurity>0</DocSecurity>
  <Lines>5</Lines>
  <Paragraphs>1</Paragraphs>
  <ScaleCrop>false</ScaleCrop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Tur</dc:creator>
  <cp:keywords/>
  <dc:description/>
  <cp:lastModifiedBy>Alina Tur</cp:lastModifiedBy>
  <cp:revision>3</cp:revision>
  <dcterms:created xsi:type="dcterms:W3CDTF">2024-12-13T17:50:00Z</dcterms:created>
  <dcterms:modified xsi:type="dcterms:W3CDTF">2024-12-17T11:27:00Z</dcterms:modified>
</cp:coreProperties>
</file>